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7CB9" w14:textId="77777777" w:rsidR="00276C5F" w:rsidRPr="00C64F47" w:rsidRDefault="00276C5F" w:rsidP="00276C5F">
      <w:pPr>
        <w:rPr>
          <w:rFonts w:ascii="Calibri" w:eastAsia="Times New Roman" w:hAnsi="Calibri" w:cs="Calibri"/>
          <w:b/>
          <w:bCs/>
          <w:color w:val="000000"/>
          <w:kern w:val="0"/>
          <w:lang w:eastAsia="sl-SI"/>
          <w14:ligatures w14:val="none"/>
        </w:rPr>
      </w:pPr>
      <w:r w:rsidRPr="00CC6187">
        <w:rPr>
          <w:rFonts w:ascii="Calibri" w:eastAsia="Times New Roman" w:hAnsi="Calibri" w:cs="Calibri"/>
          <w:b/>
          <w:bCs/>
          <w:color w:val="000000"/>
          <w:kern w:val="0"/>
          <w:lang w:eastAsia="sl-SI"/>
          <w14:ligatures w14:val="none"/>
        </w:rPr>
        <w:t>8002030142639</w:t>
      </w:r>
      <w:r w:rsidRPr="00C64F47">
        <w:rPr>
          <w:rFonts w:ascii="Calibri" w:eastAsia="Times New Roman" w:hAnsi="Calibri" w:cs="Calibri"/>
          <w:b/>
          <w:bCs/>
          <w:color w:val="000000"/>
          <w:kern w:val="0"/>
          <w:lang w:eastAsia="sl-SI"/>
          <w14:ligatures w14:val="none"/>
        </w:rPr>
        <w:t xml:space="preserve"> - AUTAN FAMILY CARE SUHI SPREJ 100ML</w:t>
      </w:r>
    </w:p>
    <w:p w14:paraId="23758832" w14:textId="77777777" w:rsidR="00276C5F" w:rsidRDefault="00276C5F" w:rsidP="00276C5F">
      <w:pPr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</w:pPr>
      <w:proofErr w:type="spellStart"/>
      <w:r w:rsidRPr="000E57C2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>Autan</w:t>
      </w:r>
      <w:proofErr w:type="spellEnd"/>
      <w:r w:rsidRPr="000E57C2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 xml:space="preserve">® </w:t>
      </w:r>
      <w:proofErr w:type="spellStart"/>
      <w:r w:rsidRPr="000E57C2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>Family</w:t>
      </w:r>
      <w:proofErr w:type="spellEnd"/>
      <w:r w:rsidRPr="000E57C2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 xml:space="preserve"> suho pršilo je lahek in suh </w:t>
      </w:r>
      <w:proofErr w:type="spellStart"/>
      <w:r w:rsidRPr="000E57C2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>repelent</w:t>
      </w:r>
      <w:proofErr w:type="spellEnd"/>
      <w:r w:rsidRPr="000E57C2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>, ki se na koži skoraj ne čuti. Zahvaljujoč svoji formuli ustvari neprepustno zaščitno pregrado, ki traja do 4 ure po nanosu. Izdelek je učinkovit in hkrati nežen, zato je primeren za uporabo tudi pri otrocih, starejših od 2 let. Po uporabi koža ostane dišeča in mehka.</w:t>
      </w:r>
    </w:p>
    <w:p w14:paraId="6EF6A879" w14:textId="77777777" w:rsidR="00276C5F" w:rsidRPr="00C64F47" w:rsidRDefault="00276C5F" w:rsidP="00276C5F">
      <w:pPr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 xml:space="preserve">Navodila za uporabo: </w:t>
      </w:r>
      <w:r w:rsidRPr="00C64F47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 xml:space="preserve">Pred uporabo dobro pretresite. Sredstvo enakomerno razpršite, pri čemer držite posodo čim bolj pokončno, s krožnimi gibi, ki trajajo 1 sekundo, z razdalje 15 do 20 cm na naslednje izpostavljene dele telesa: </w:t>
      </w:r>
    </w:p>
    <w:p w14:paraId="07AA2C26" w14:textId="77777777" w:rsidR="00276C5F" w:rsidRPr="00C64F47" w:rsidRDefault="00276C5F" w:rsidP="00276C5F">
      <w:pPr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</w:pPr>
      <w:r w:rsidRPr="00C64F47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 xml:space="preserve">Odrasli: *obraz, vrat, roke, podlakti in zgornji deli stopal. </w:t>
      </w:r>
    </w:p>
    <w:p w14:paraId="266C652E" w14:textId="77777777" w:rsidR="00276C5F" w:rsidRPr="00C64F47" w:rsidRDefault="00276C5F" w:rsidP="00276C5F">
      <w:pPr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</w:pPr>
      <w:r w:rsidRPr="00C64F47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 xml:space="preserve">Otroci, starejši od 2 let: *obraz, vrat in zgornji deli stopal. </w:t>
      </w:r>
    </w:p>
    <w:p w14:paraId="2772521B" w14:textId="77777777" w:rsidR="00276C5F" w:rsidRDefault="00276C5F" w:rsidP="00276C5F">
      <w:pPr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</w:pPr>
      <w:r w:rsidRPr="00C64F47">
        <w:rPr>
          <w:rFonts w:ascii="Calibri" w:eastAsia="Times New Roman" w:hAnsi="Calibri" w:cs="Calibri"/>
          <w:color w:val="000000"/>
          <w:kern w:val="0"/>
          <w:lang w:eastAsia="sl-SI"/>
          <w14:ligatures w14:val="none"/>
        </w:rPr>
        <w:t xml:space="preserve">* Za obraz: sredstvo popršite na dlan odraslega in zmerno nanesite na obraz odraslega ali otroka, izogibajte se očem in ust. Ne uporabljajte za otroke, mlajše od 2 let. Ne nanašajte na dlani otrok, mlajših od 12 let. Ne nanašajte več kot 2-krat v 24 urah in se izogibajte pretiranemu nanosu. Aplikacijski odmerek: 1 g izdelka na 645 cm2 kože (0,23 mg DEET/cm2). </w:t>
      </w:r>
    </w:p>
    <w:p w14:paraId="28652966" w14:textId="77777777" w:rsidR="00E1440C" w:rsidRDefault="00E1440C"/>
    <w:sectPr w:rsidR="00E14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5F"/>
    <w:rsid w:val="00276C5F"/>
    <w:rsid w:val="00E1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DA5B"/>
  <w15:chartTrackingRefBased/>
  <w15:docId w15:val="{09769352-0F18-4F7C-8910-C40C3ACD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76C5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Kavčič</dc:creator>
  <cp:keywords/>
  <dc:description/>
  <cp:lastModifiedBy>Peter Kavčič</cp:lastModifiedBy>
  <cp:revision>1</cp:revision>
  <dcterms:created xsi:type="dcterms:W3CDTF">2024-07-22T08:50:00Z</dcterms:created>
  <dcterms:modified xsi:type="dcterms:W3CDTF">2024-07-22T08:51:00Z</dcterms:modified>
</cp:coreProperties>
</file>