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E27B" w14:textId="3E113806" w:rsidR="00594085" w:rsidRPr="00B72668" w:rsidRDefault="00B72668" w:rsidP="00B72668">
      <w:pPr>
        <w:pStyle w:val="Brezrazmikov"/>
        <w:jc w:val="both"/>
        <w:rPr>
          <w:rFonts w:ascii="Arial Narrow" w:eastAsia="Times New Roman" w:hAnsi="Arial Narrow" w:cs="Times New Roman"/>
          <w:kern w:val="0"/>
          <w:sz w:val="12"/>
          <w:szCs w:val="12"/>
          <w:lang w:eastAsia="sl-SI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SI - </w:t>
      </w:r>
      <w:r w:rsidR="00594085"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RILASTIL ACNESTIL ATTIVA (+) SPF 30 </w:t>
      </w:r>
      <w:r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KREMA </w:t>
      </w:r>
      <w:r w:rsidR="00594085"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40 ml</w:t>
      </w:r>
    </w:p>
    <w:p w14:paraId="35626DCE" w14:textId="7F6C974A" w:rsidR="00594085" w:rsidRPr="00B72668" w:rsidRDefault="00594085" w:rsidP="00B72668">
      <w:pPr>
        <w:pStyle w:val="Brezrazmikov"/>
        <w:jc w:val="both"/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</w:pPr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Zmanjšuje in preprečuje pojav nepravilnosti, značilnih za nečisto kožo, s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seboregulacijskim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učinkom. Pomirja rdečico, matira in aktivno deluje na znake kože, nagnjene k aknam (ogrci, mozolji in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postaknejske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brazgotine). Visoka zaščita pred UVA in UVB sevanjem. Uporaba: nanesite na čisto in suho kožo, zjutraj in zvečer. Za čiščenje kože priporočamo uporabo nežnih čistil, po možnosti pen (brez pogonskih plinov). Opozorila: Samo za zunanjo uporabo. Izogibajte se stiku z očmi, predelom okoli oči in sluznicami; v primeru stika temeljito sperite z vodo. Hranite zaprto in stran od virov toplote. Ne vsebuje dišav in derivatov pšenice. Dermatološko testirano.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Nekomedogeno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. Klinično testirano tudi pod pediatričnim nadzorom. Testirano na nikelj, kobalt, krom, paladij in živo srebro.* *Manj kot 1 del na milijon vsakega. Tudi majhne količine lahko povzročijo preobčutljivost kože.</w:t>
      </w:r>
      <w:r w:rsidR="00484175"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Sestavine in rok uporabe navedeno na embalaži.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Proizvajelec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: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Istituto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Ganassini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di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Richerche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biochimiche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Milano Italija. Dobavitelj: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Pharmagea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d.o.o.,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Litostrojska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cesta 40, 1000 Ljubljana</w:t>
      </w:r>
      <w:r w:rsidR="00B72668"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Slovenija. </w:t>
      </w:r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www.pharmagea.com.</w:t>
      </w:r>
    </w:p>
    <w:p w14:paraId="719D6B3D" w14:textId="77777777" w:rsidR="00594085" w:rsidRPr="00B72668" w:rsidRDefault="00594085" w:rsidP="00B72668">
      <w:pPr>
        <w:pStyle w:val="Brezrazmikov"/>
        <w:jc w:val="both"/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</w:pPr>
    </w:p>
    <w:p w14:paraId="4C7B8ECE" w14:textId="1CCD7DDD" w:rsidR="00B72668" w:rsidRPr="00B72668" w:rsidRDefault="00B72668" w:rsidP="00B72668">
      <w:pPr>
        <w:pStyle w:val="Brezrazmikov"/>
        <w:jc w:val="both"/>
        <w:rPr>
          <w:rFonts w:ascii="Arial Narrow" w:eastAsia="Times New Roman" w:hAnsi="Arial Narrow" w:cs="Times New Roman"/>
          <w:kern w:val="0"/>
          <w:sz w:val="12"/>
          <w:szCs w:val="12"/>
          <w:lang w:eastAsia="sl-SI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HR - </w:t>
      </w:r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RILASTIL ACNESTIL ATTIVA (+) SPF 30 </w:t>
      </w:r>
      <w:r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KREMA </w:t>
      </w:r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40 ml</w:t>
      </w:r>
    </w:p>
    <w:p w14:paraId="393BE2A2" w14:textId="0862C888" w:rsidR="00B72668" w:rsidRPr="00B72668" w:rsidRDefault="00B72668" w:rsidP="00B72668">
      <w:pPr>
        <w:pStyle w:val="Brezrazmikov"/>
        <w:jc w:val="both"/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</w:pP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Smanjuje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i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sprječava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pojavu nepravilnosti tipičnih za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nečistu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kožu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sebum-regulirajućim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učinkom.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Umiruje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crvenilo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matira i aktivno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djeluje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na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znakove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kože sklone aknama (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miteseri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prištići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i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ožiljci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nakon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akni). Visoka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zaštita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od UVA i UVB zračenja.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Upotreba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: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nanijeti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na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čistu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i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suhu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kožu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ujutro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i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navečer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. Za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čišćenje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kože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preporučuje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se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korištenje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nježnih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sredstava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za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čišćenje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po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mogućnosti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pjena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(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bez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pogonskih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plinova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).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Upozorenja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: Samo za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vanjsku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upotrebu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Izbjegavati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kontakt s očima,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područjem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oko očiju i sluznicama; u slučaju kontakta temeljito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isprati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vodom. Čuvati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zatvoreno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i dalje od izvora topline. Ne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sadrži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mirise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i derivate pšenice. Dermatološki testirano.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Nekomedogeno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Klinički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testirano i pod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pedijatrijskom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kontrolom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. Testirano na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nikal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, kobalt, krom, paladij i živu.*</w:t>
      </w:r>
      <w:r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*Manje od 1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dijela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na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milijun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svakog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. Čak i male količine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mogu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uzrokovati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preosjetljivost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kože.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Sastojci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i rok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upotrebe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na embalaži.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Proizvođač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: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Istituto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Ganassini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di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Richerche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biochimiche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, Milano Italija. Dobavljač: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Pharmagea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d.o.o., </w:t>
      </w:r>
      <w:proofErr w:type="spellStart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>Litostrojska</w:t>
      </w:r>
      <w:proofErr w:type="spellEnd"/>
      <w:r w:rsidRPr="00B72668"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  <w:t xml:space="preserve"> cesta 40, 1000 Ljubljana, Slovenija. www.pharmagea.hr.</w:t>
      </w:r>
    </w:p>
    <w:p w14:paraId="410F1CD1" w14:textId="77777777" w:rsidR="00B72668" w:rsidRPr="00B72668" w:rsidRDefault="00B72668" w:rsidP="00B72668">
      <w:pPr>
        <w:pStyle w:val="Brezrazmikov"/>
        <w:jc w:val="both"/>
        <w:rPr>
          <w:rFonts w:ascii="Arial Narrow" w:eastAsia="Times New Roman" w:hAnsi="Arial Narrow" w:cs="Times New Roman"/>
          <w:b/>
          <w:bCs/>
          <w:kern w:val="0"/>
          <w:sz w:val="12"/>
          <w:szCs w:val="12"/>
          <w:lang w:eastAsia="sl-SI"/>
          <w14:ligatures w14:val="none"/>
        </w:rPr>
      </w:pPr>
    </w:p>
    <w:sectPr w:rsidR="00B72668" w:rsidRPr="00B72668" w:rsidSect="00D510DF">
      <w:pgSz w:w="2552" w:h="7938"/>
      <w:pgMar w:top="113" w:right="113" w:bottom="57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A7AFC"/>
    <w:multiLevelType w:val="multilevel"/>
    <w:tmpl w:val="E84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374E9"/>
    <w:multiLevelType w:val="multilevel"/>
    <w:tmpl w:val="A66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478171">
    <w:abstractNumId w:val="0"/>
  </w:num>
  <w:num w:numId="2" w16cid:durableId="192880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5"/>
    <w:rsid w:val="00182ADF"/>
    <w:rsid w:val="00484175"/>
    <w:rsid w:val="00594085"/>
    <w:rsid w:val="00645A15"/>
    <w:rsid w:val="006C2449"/>
    <w:rsid w:val="00B55743"/>
    <w:rsid w:val="00B72668"/>
    <w:rsid w:val="00C10EC3"/>
    <w:rsid w:val="00C24516"/>
    <w:rsid w:val="00D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0ED6"/>
  <w15:chartTrackingRefBased/>
  <w15:docId w15:val="{A4CBE76A-0C54-4295-BE01-C09DBA0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4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4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4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4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4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40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40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40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40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40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40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40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40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40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40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4085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594085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59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594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30B032E989B4298A9AADDD6E4010A" ma:contentTypeVersion="16" ma:contentTypeDescription="Ustvari nov dokument." ma:contentTypeScope="" ma:versionID="a8cf033d19a2cc6aefd84b84fb8f65ca">
  <xsd:schema xmlns:xsd="http://www.w3.org/2001/XMLSchema" xmlns:xs="http://www.w3.org/2001/XMLSchema" xmlns:p="http://schemas.microsoft.com/office/2006/metadata/properties" xmlns:ns2="3eff5c9a-79d3-4b77-b880-25e338e53fc5" xmlns:ns3="b80cc324-431f-4d98-99e4-1be9dc69d7ee" targetNamespace="http://schemas.microsoft.com/office/2006/metadata/properties" ma:root="true" ma:fieldsID="dc1d3e92cce492422beb77683525db20" ns2:_="" ns3:_="">
    <xsd:import namespace="3eff5c9a-79d3-4b77-b880-25e338e53fc5"/>
    <xsd:import namespace="b80cc324-431f-4d98-99e4-1be9dc69d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f5c9a-79d3-4b77-b880-25e338e53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d03b824f-3c16-49f3-a50c-2dc2f3286e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c324-431f-4d98-99e4-1be9dc69d7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fb3fd1ad-d846-4719-b3ea-878973968a1c}" ma:internalName="TaxCatchAll" ma:showField="CatchAllData" ma:web="b80cc324-431f-4d98-99e4-1be9dc69d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c324-431f-4d98-99e4-1be9dc69d7ee" xsi:nil="true"/>
    <lcf76f155ced4ddcb4097134ff3c332f xmlns="3eff5c9a-79d3-4b77-b880-25e338e53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756C28-4CF4-45D1-BA19-76D629D1B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f5c9a-79d3-4b77-b880-25e338e53fc5"/>
    <ds:schemaRef ds:uri="b80cc324-431f-4d98-99e4-1be9dc69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BDEA5-1A98-4452-82C5-F6522F206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3F37D-262D-4711-A6CC-75EF08AC2F6D}">
  <ds:schemaRefs>
    <ds:schemaRef ds:uri="http://schemas.microsoft.com/office/2006/metadata/properties"/>
    <ds:schemaRef ds:uri="http://schemas.microsoft.com/office/infopath/2007/PartnerControls"/>
    <ds:schemaRef ds:uri="b80cc324-431f-4d98-99e4-1be9dc69d7ee"/>
    <ds:schemaRef ds:uri="3eff5c9a-79d3-4b77-b880-25e338e53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Loboda</dc:creator>
  <cp:keywords/>
  <dc:description/>
  <cp:lastModifiedBy>Alma Garvanovic</cp:lastModifiedBy>
  <cp:revision>2</cp:revision>
  <dcterms:created xsi:type="dcterms:W3CDTF">2025-04-25T10:20:00Z</dcterms:created>
  <dcterms:modified xsi:type="dcterms:W3CDTF">2025-04-25T10:20:00Z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0x0101003AE30B032E989B4298A9AADDD6E4010A</vt:lpwstr>
  </property>
  <property fmtid="{D5CDD505-2E9C-101B-9397-08002B2CF9AE}" pid="3" name="MediaServiceImageTags">
    <vt:lpwstr/>
  </property>
</Properties>
</file>